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E635">
      <w:pPr>
        <w:spacing w:before="72" w:line="239" w:lineRule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  <w:lang w:eastAsia="zh-CN"/>
        </w:rPr>
        <w:t xml:space="preserve">附件 </w:t>
      </w:r>
      <w:r>
        <w:rPr>
          <w:rFonts w:hint="eastAsia" w:ascii="方正黑体_GBK" w:hAnsi="方正黑体_GBK" w:eastAsia="方正黑体_GBK" w:cs="方正黑体_GBK"/>
          <w:spacing w:val="-3"/>
          <w:sz w:val="31"/>
          <w:szCs w:val="31"/>
          <w:lang w:val="en-US" w:eastAsia="zh-CN"/>
        </w:rPr>
        <w:t>1</w:t>
      </w:r>
    </w:p>
    <w:p w14:paraId="4FDAE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重庆市职业技能等级认定四级申报要求</w:t>
      </w:r>
    </w:p>
    <w:bookmarkEnd w:id="0"/>
    <w:p w14:paraId="3D60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 w14:paraId="1948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一、申请参加职业技能评价的条件</w:t>
      </w:r>
    </w:p>
    <w:p w14:paraId="2C60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具备以下条件之一者，可申报四级/中级工：</w:t>
      </w:r>
    </w:p>
    <w:p w14:paraId="05B17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（一）累计从事本职业或相关职业工作满 5 年。</w:t>
      </w:r>
    </w:p>
    <w:p w14:paraId="4164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（二）取得本职业或相关职业五级/初级工职业资格（职业技</w:t>
      </w:r>
    </w:p>
    <w:p w14:paraId="1FDE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能等级）证书后，累计从事本职业或相关职业工作满 3 年。</w:t>
      </w:r>
    </w:p>
    <w:p w14:paraId="701F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（三）取得本专业或相关专业的技工院校或中等及以上职业</w:t>
      </w:r>
    </w:p>
    <w:p w14:paraId="0F56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院校、专科及以上普通高等学校毕业证书（含在读应届毕业生）。</w:t>
      </w:r>
    </w:p>
    <w:p w14:paraId="3786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二、社群健康助理员相关职业范围</w:t>
      </w:r>
    </w:p>
    <w:p w14:paraId="195AA863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技校: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理、公共营养保健、家政服务、休闲体育服务、老年服务与管理、健康服务与管理、康复保健、健康与社会照护、健康指导与管理等服务类专业,食品加工与检验、食品营养与卫生、食品质量与安全等轻工类专业,药品服务与管理、药品营销等医药类专业;</w:t>
      </w:r>
    </w:p>
    <w:p w14:paraId="3CA90328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中职院校: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理、营养与保健、康复技术、中医护理、中医养生保健、中医康复技术、康复辅助器具技术及应用、生殖健康管理、卫生信息管理等医药卫生大类专业,现代家政服务与管理、智慧健康养老服务、老年人服务与管理、社会福利事业管理、社会保障事务等公共管理与服务大类专业,软件与信息服务、数字媒体技术应用、计算机应用等电子与信息大类专业,客户信息服务等财经商贸大类专业;</w:t>
      </w:r>
    </w:p>
    <w:p w14:paraId="779255EA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高职高专院校: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信息管理、公共卫生管理、预防医学、卫生检验与检疫技术、护理、康复治疗技术、中医康复技术、健康管理、中医养生保健、健康大数据管理与服务等医药卫生大类专业,社会工作、公益慈善事业管理、社区管理与服务、网络舆情监测、智慧健康养老服务与管理、现代家政服务与管理、社区康复等公共管理与服务大类专业,食品质量与安全、食品营养与健康、药品经营与管理、保健食品质量与管理等食品药品与粮食大类专业,计算机应用技术、信息安全技术应用、数字媒体技术等电子与信息大类专业,休闲服务与管理等旅游大类专业;</w:t>
      </w:r>
    </w:p>
    <w:p w14:paraId="21EFFEF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职业本科: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营养与健康、食品质量与安全、药事服务与管理等食品药品与粮食大类专业,护理、公共卫生管理、健康管理、医养照护与管理等医药卫生大类专业,现代家政管理、智慧健康养老管理等公共管理与服务大类专业;</w:t>
      </w:r>
    </w:p>
    <w:p w14:paraId="6C253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普通高校: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基础医学、预防医学、卫生监督、食品卫生与营养学、妇幼保健医学、康复治疗学、护理学等医学类专业,教育康复学、卫生教育、运动康复等教育学类专业,计算机科学与技术、数字媒体技术等工学类专业,下同。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53FF2EE-7DC0-4EDE-B5A9-121823083D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58F28D-B06C-4AD1-B1F8-556EB80A534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902B2D6-B36B-43B7-86D6-FCDC6B7323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F0F2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1F16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1F16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71F8D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071F8D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45B4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638BB"/>
    <w:rsid w:val="02636FD5"/>
    <w:rsid w:val="05844406"/>
    <w:rsid w:val="0E2638BB"/>
    <w:rsid w:val="0EF76BA7"/>
    <w:rsid w:val="195A27E8"/>
    <w:rsid w:val="26C0156E"/>
    <w:rsid w:val="3F8328E9"/>
    <w:rsid w:val="4AE27D41"/>
    <w:rsid w:val="669C5DD5"/>
    <w:rsid w:val="6EC978F3"/>
    <w:rsid w:val="762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3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4">
    <w:name w:val="Block Text"/>
    <w:basedOn w:val="1"/>
    <w:qFormat/>
    <w:uiPriority w:val="0"/>
    <w:pPr>
      <w:ind w:left="420" w:right="504" w:firstLine="576"/>
    </w:pPr>
    <w:rPr>
      <w:rFonts w:ascii="Times New Roman" w:hAnsi="Times New Roman" w:eastAsia="仿宋_GB2312" w:cs="Times New Roman"/>
      <w:sz w:val="28"/>
    </w:rPr>
  </w:style>
  <w:style w:type="paragraph" w:styleId="5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4395</Words>
  <Characters>4541</Characters>
  <Lines>0</Lines>
  <Paragraphs>0</Paragraphs>
  <TotalTime>2</TotalTime>
  <ScaleCrop>false</ScaleCrop>
  <LinksUpToDate>false</LinksUpToDate>
  <CharactersWithSpaces>4846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2025-09-04T08:19:00Z</dcterms:created>
  <dc:creator>愚人</dc:creator>
  <cp:lastModifiedBy>辛茹</cp:lastModifiedBy>
  <cp:lastPrinted>2025-09-11T06:43:00Z</cp:lastPrinted>
  <dcterms:modified xsi:type="dcterms:W3CDTF">2025-09-12T08:46:17Z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1696E00D7D8B4D7E9F594F4452D9612B_13</vt:lpwstr>
  </property>
  <property fmtid="{D5CDD505-2E9C-101B-9397-08002B2CF9AE}" pid="4" name="KSOTemplateDocerSaveRecord">
    <vt:lpwstr>eyJoZGlkIjoiZGJkMzQzOGMyYThlNmNhNmFjZTY2ZjE1OThlNzczMTAiLCJ1c2VySWQiOiI0MTQ1OTQ3MzAifQ==</vt:lpwstr>
  </property>
</Properties>
</file>