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“老年人能力评估师（三级/高级工）”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880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国家职业技能等级证书申报条件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left"/>
        <w:textAlignment w:val="auto"/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具备以下条件之一者，可申报三级/高级工：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一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  <w:lang w:eastAsia="zh-CN"/>
        </w:rPr>
        <w:t>、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累计从事本职业或相关职业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40"/>
          <w:szCs w:val="40"/>
          <w:vertAlign w:val="superscript"/>
          <w:lang w:val="en-US" w:eastAsia="zh-CN"/>
        </w:rPr>
        <w:t>①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工作</w:t>
      </w:r>
      <w:bookmarkStart w:id="0" w:name="_GoBack"/>
      <w:bookmarkEnd w:id="0"/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满10年。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二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  <w:lang w:eastAsia="zh-CN"/>
        </w:rPr>
        <w:t>、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取得本职业或相关职业四级/中级工职业资格（职业技能等级）证书后，累计从事本职业或相关职业工作满 4 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三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  <w:lang w:eastAsia="zh-CN"/>
        </w:rPr>
        <w:t>、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取得符合专业对应关系的初级职称（专业技术人员职业资格）后，累计从事本职业或相关职业工作满 1 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四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  <w:lang w:eastAsia="zh-CN"/>
        </w:rPr>
        <w:t>、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取得本专业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40"/>
          <w:szCs w:val="40"/>
          <w:vertAlign w:val="superscript"/>
          <w:lang w:val="en-US" w:eastAsia="zh-CN"/>
        </w:rPr>
        <w:t>②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或相关专业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40"/>
          <w:szCs w:val="40"/>
          <w:vertAlign w:val="superscript"/>
          <w:lang w:val="en-US" w:eastAsia="zh-CN"/>
        </w:rPr>
        <w:t>③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的技工院校高级工班及以上毕业证书（含在读应届毕业生）。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五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  <w:lang w:eastAsia="zh-CN"/>
        </w:rPr>
        <w:t>、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取得本职业或相关职业四级/中级工职业资格（职业技能等级）证书，并取得高等职业学校、专科及以上普通高等学校本专业或相关专业毕业证书（含在读应届毕业生）。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六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  <w:lang w:eastAsia="zh-CN"/>
        </w:rPr>
        <w:t>、</w:t>
      </w:r>
      <w:r>
        <w:rPr>
          <w:rStyle w:val="6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取得经评估论证的高等职业学校、专科及以上普通高等学校本专业或相关专业的毕业证书（含在读应届毕业生）。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注：①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相关职业：心理治疗技师、康复技师、健康教育医师、康复科医师、社群健康助理员、社区护士、医疗临床辅助服务员、其他健康服务人员、全科医师、中医全科医师、中医亚健康医师、中医康复医师、健康教育医师、内科护士、外科护士、中医护士、乡村医生、其他卫生专业技术人员、内科医师、外科医师、康复科医师、中医内科医师、中医外科医师、中医推拿医师、中医营养师、养老护理员、医疗护理员、健康照护师、健康管理师、保险核保专业人员、保险理赔专业人员、保险代理人、听力师、中医推拿师、心理咨询师、康复辅具工程师、社会工作者、家政服务员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本专业：临床医学、护理、健康管理、心理咨询、社会工作、老年人服务与管理、民政服务与管理、公共事务管理、康复治疗技术、言语听觉康复技术、中医康复技术、预防医学、卫生信息管理、社区康复等。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相关专业：分为高等职业学校和普通高校本科两类。高等职业学校专业：中药学、中医骨伤、医学检验技术、眼视光技术、呼吸治疗技术、中医养生保健、公共卫生管理、人口与家庭发展服务、医学营养、公共事务管理、社区管理与服务、民政管理、家政服务与管理；普通高校本科专业：护理学、康复治疗学、临床医学、中药学、眼视光学、运动康复、听力与语言康复学、预防医学、公共事业管理、信息管理与信息系统、食品卫生与营养学、心理学、应用心理学、教育学、家政学、社会学、社会工作、公共事业管理、保险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NmNkYjk5ZWRiMjBhMTBkNThkMDkxODU0YmMwNTAifQ=="/>
  </w:docVars>
  <w:rsids>
    <w:rsidRoot w:val="31100B69"/>
    <w:rsid w:val="311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2024-02-21T03:35:00Z</dcterms:created>
  <dc:creator>慧</dc:creator>
  <cp:lastModifiedBy>慧</cp:lastModifiedBy>
  <dcterms:modified xsi:type="dcterms:W3CDTF">2024-02-21T03:38:58Z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8D3CF1F9F4CD416DADE9C85C6FFDA352_11</vt:lpwstr>
  </property>
</Properties>
</file>